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BE8B" w14:textId="20040586" w:rsidR="00BC1398" w:rsidRPr="00852CB7" w:rsidRDefault="00BC1398" w:rsidP="00BC1398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52CB7">
        <w:rPr>
          <w:color w:val="000000"/>
          <w:sz w:val="28"/>
          <w:szCs w:val="28"/>
        </w:rPr>
        <w:t>Briefing Paper – Health Committee</w:t>
      </w:r>
      <w:r w:rsidR="003F46E8">
        <w:rPr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5549E66" wp14:editId="30288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77415" cy="2083435"/>
            <wp:effectExtent l="0" t="0" r="0" b="0"/>
            <wp:wrapSquare wrapText="bothSides"/>
            <wp:docPr id="1479233257" name="Picture 1" descr="A logo with a shield and unico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33257" name="Picture 1" descr="A logo with a shield and unico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F85CD" w14:textId="7245A727" w:rsidR="00BC1398" w:rsidRPr="00FD7D0C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852CB7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1398">
        <w:rPr>
          <w:rFonts w:ascii="Times New Roman" w:hAnsi="Times New Roman" w:cs="Times New Roman"/>
          <w:b/>
          <w:bCs/>
          <w:sz w:val="24"/>
          <w:szCs w:val="24"/>
        </w:rPr>
        <w:t>The issue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332">
        <w:rPr>
          <w:rFonts w:ascii="Times New Roman" w:hAnsi="Times New Roman" w:cs="Times New Roman"/>
          <w:b/>
          <w:bCs/>
          <w:sz w:val="24"/>
          <w:szCs w:val="24"/>
        </w:rPr>
        <w:t>Vaccine Equity and Distribution</w:t>
      </w:r>
      <w:r w:rsidRPr="007C2453">
        <w:rPr>
          <w:rFonts w:ascii="Roboto" w:hAnsi="Roboto"/>
          <w:b/>
          <w:bCs/>
          <w:color w:val="71777D"/>
          <w:sz w:val="21"/>
          <w:szCs w:val="21"/>
          <w:shd w:val="clear" w:color="auto" w:fill="FFFFFF"/>
        </w:rPr>
        <w:t>–</w:t>
      </w:r>
      <w:r w:rsidRPr="007C2453">
        <w:rPr>
          <w:rFonts w:ascii="Times New Roman" w:hAnsi="Times New Roman" w:cs="Times New Roman"/>
          <w:b/>
          <w:bCs/>
          <w:sz w:val="24"/>
          <w:szCs w:val="24"/>
        </w:rPr>
        <w:t xml:space="preserve"> addressing issues related to equitable access to vaccines, including distribution, intellectual property rights, and affordability</w:t>
      </w:r>
    </w:p>
    <w:p w14:paraId="7D3D0939" w14:textId="77777777" w:rsidR="00BC1398" w:rsidRDefault="00BC1398" w:rsidP="00BC13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E63">
        <w:rPr>
          <w:rFonts w:ascii="Times New Roman" w:hAnsi="Times New Roman" w:cs="Times New Roman"/>
          <w:sz w:val="24"/>
          <w:szCs w:val="24"/>
          <w:u w:val="single"/>
        </w:rPr>
        <w:t>Background information</w:t>
      </w:r>
    </w:p>
    <w:p w14:paraId="2997C45F" w14:textId="77777777" w:rsidR="00BC1398" w:rsidRPr="00D5276E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D5276E">
        <w:rPr>
          <w:rFonts w:ascii="Times New Roman" w:hAnsi="Times New Roman" w:cs="Times New Roman"/>
          <w:sz w:val="24"/>
          <w:szCs w:val="24"/>
        </w:rPr>
        <w:t xml:space="preserve">Immunization is a global health and development success story, saving millions of lives every year. Vaccines reduce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5276E">
        <w:rPr>
          <w:rFonts w:ascii="Times New Roman" w:hAnsi="Times New Roman" w:cs="Times New Roman"/>
          <w:sz w:val="24"/>
          <w:szCs w:val="24"/>
        </w:rPr>
        <w:t xml:space="preserve">risks of getting a disease by working with your body’s natural defences to build protection. We now have vaccines to prevent more than 20 life-threatening diseases, helping people of all ages live longer, healthier lives. Immunization currently prevents 3.5-5 million deaths every year from diseases like diphtheria, tetanus, pertussis, </w:t>
      </w:r>
      <w:proofErr w:type="gramStart"/>
      <w:r w:rsidRPr="00D5276E">
        <w:rPr>
          <w:rFonts w:ascii="Times New Roman" w:hAnsi="Times New Roman" w:cs="Times New Roman"/>
          <w:sz w:val="24"/>
          <w:szCs w:val="24"/>
        </w:rPr>
        <w:t>influenza</w:t>
      </w:r>
      <w:proofErr w:type="gramEnd"/>
      <w:r w:rsidRPr="00D5276E">
        <w:rPr>
          <w:rFonts w:ascii="Times New Roman" w:hAnsi="Times New Roman" w:cs="Times New Roman"/>
          <w:sz w:val="24"/>
          <w:szCs w:val="24"/>
        </w:rPr>
        <w:t xml:space="preserve"> and measles. Vaccines are also critical to the prevention and control of infectious disease outbreaks. They underpin global health security and will be a vital tool in the battle against antimicrobial resistance.</w:t>
      </w:r>
    </w:p>
    <w:p w14:paraId="3E55434F" w14:textId="77777777" w:rsidR="00BC1398" w:rsidRPr="00D5276E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D527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D5276E">
        <w:rPr>
          <w:rFonts w:ascii="Times New Roman" w:hAnsi="Times New Roman" w:cs="Times New Roman"/>
          <w:sz w:val="24"/>
          <w:szCs w:val="24"/>
        </w:rPr>
        <w:t xml:space="preserve"> pandemic, associated disruptions, and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D5276E">
        <w:rPr>
          <w:rFonts w:ascii="Times New Roman" w:hAnsi="Times New Roman" w:cs="Times New Roman"/>
          <w:sz w:val="24"/>
          <w:szCs w:val="24"/>
        </w:rPr>
        <w:t xml:space="preserve"> vaccination efforts strained health systems in 2020 and 2021, resulting in dramatic setbacks. However, from a global perspective recovery is on the horizon</w:t>
      </w:r>
      <w:proofErr w:type="gramStart"/>
      <w:r w:rsidRPr="00D5276E">
        <w:rPr>
          <w:rFonts w:ascii="Times New Roman" w:hAnsi="Times New Roman" w:cs="Times New Roman"/>
          <w:sz w:val="24"/>
          <w:szCs w:val="24"/>
        </w:rPr>
        <w:t>-  in</w:t>
      </w:r>
      <w:proofErr w:type="gramEnd"/>
      <w:r w:rsidRPr="00D5276E">
        <w:rPr>
          <w:rFonts w:ascii="Times New Roman" w:hAnsi="Times New Roman" w:cs="Times New Roman"/>
          <w:sz w:val="24"/>
          <w:szCs w:val="24"/>
        </w:rPr>
        <w:t xml:space="preserve"> 2022 diphtheria-pertussis-tetanus (DTP) immunization coverage, albeit unevenly between countries, has almost recovered to 2019 levels.</w:t>
      </w:r>
    </w:p>
    <w:p w14:paraId="6803FC86" w14:textId="77777777" w:rsidR="00BC1398" w:rsidRPr="00FD7D0C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F30F3F">
        <w:rPr>
          <w:rFonts w:ascii="Times New Roman" w:hAnsi="Times New Roman" w:cs="Times New Roman"/>
          <w:sz w:val="24"/>
          <w:szCs w:val="24"/>
          <w:u w:val="single"/>
        </w:rPr>
        <w:t>Vaccine Inequity:</w:t>
      </w:r>
      <w:r w:rsidRPr="00FD7D0C">
        <w:rPr>
          <w:rFonts w:ascii="Times New Roman" w:hAnsi="Times New Roman" w:cs="Times New Roman"/>
          <w:sz w:val="24"/>
          <w:szCs w:val="24"/>
        </w:rPr>
        <w:t xml:space="preserve"> The global vaccination landscape remains unequal, with lower-income countries facing considerable challenges in securing vaccines. This disparity poses a security risk by perpetuating the pandemic.</w:t>
      </w:r>
    </w:p>
    <w:p w14:paraId="7BFB7DD0" w14:textId="77777777" w:rsidR="00BC1398" w:rsidRPr="00FD7D0C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F30F3F">
        <w:rPr>
          <w:rFonts w:ascii="Times New Roman" w:hAnsi="Times New Roman" w:cs="Times New Roman"/>
          <w:sz w:val="24"/>
          <w:szCs w:val="24"/>
          <w:u w:val="single"/>
        </w:rPr>
        <w:t>Intellectual Property Rights:</w:t>
      </w:r>
      <w:r w:rsidRPr="00FD7D0C">
        <w:rPr>
          <w:rFonts w:ascii="Times New Roman" w:hAnsi="Times New Roman" w:cs="Times New Roman"/>
          <w:sz w:val="24"/>
          <w:szCs w:val="24"/>
        </w:rPr>
        <w:t xml:space="preserve"> Intellectual property rights, including patents, have emerged as a significant barrier to equitable vaccine distribution. Their impact on global security is profound, as unchecked outbreaks anywhere can affect everyone.</w:t>
      </w:r>
    </w:p>
    <w:p w14:paraId="7A168C4B" w14:textId="77777777" w:rsidR="00BC1398" w:rsidRPr="00FD7D0C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FD7D0C">
        <w:rPr>
          <w:rFonts w:ascii="Times New Roman" w:hAnsi="Times New Roman" w:cs="Times New Roman"/>
          <w:sz w:val="24"/>
          <w:szCs w:val="24"/>
        </w:rPr>
        <w:t>The Trade-Related Aspects of Intellectual Property Rights (TRIPS) waiver proposal at the World Trade Organization (WTO) aims to temporarily suspend certain intellectual property rights related to COVID-19 vaccines, facilitating greater access.</w:t>
      </w:r>
    </w:p>
    <w:p w14:paraId="4E1123A3" w14:textId="77777777" w:rsidR="00BC1398" w:rsidRDefault="00BC1398" w:rsidP="00BC1398">
      <w:pPr>
        <w:rPr>
          <w:rFonts w:ascii="Times New Roman" w:hAnsi="Times New Roman" w:cs="Times New Roman"/>
          <w:sz w:val="24"/>
          <w:szCs w:val="24"/>
        </w:rPr>
      </w:pPr>
      <w:r w:rsidRPr="00F30F3F">
        <w:rPr>
          <w:rFonts w:ascii="Times New Roman" w:hAnsi="Times New Roman" w:cs="Times New Roman"/>
          <w:sz w:val="24"/>
          <w:szCs w:val="24"/>
          <w:u w:val="single"/>
        </w:rPr>
        <w:t>Affordability:</w:t>
      </w:r>
      <w:r w:rsidRPr="00FD7D0C">
        <w:rPr>
          <w:rFonts w:ascii="Times New Roman" w:hAnsi="Times New Roman" w:cs="Times New Roman"/>
          <w:sz w:val="24"/>
          <w:szCs w:val="24"/>
        </w:rPr>
        <w:t xml:space="preserve"> The cost of vaccines and their distribution can be prohibitive for some countries, exacerbating the security threat of the pandemic.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0C">
        <w:rPr>
          <w:rFonts w:ascii="Times New Roman" w:hAnsi="Times New Roman" w:cs="Times New Roman"/>
          <w:sz w:val="24"/>
          <w:szCs w:val="24"/>
        </w:rPr>
        <w:t>Lower-income countries often struggle to allocate resources for vaccination campaigns, risking the perpetuation of the virus and potential mutations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110F1" w14:textId="77777777" w:rsidR="00BC1398" w:rsidRPr="00F511B2" w:rsidRDefault="00BC1398" w:rsidP="00BC1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1B2">
        <w:rPr>
          <w:rFonts w:ascii="Times New Roman" w:hAnsi="Times New Roman" w:cs="Times New Roman"/>
          <w:b/>
          <w:bCs/>
          <w:sz w:val="24"/>
          <w:szCs w:val="24"/>
        </w:rPr>
        <w:t>Sources and further information:</w:t>
      </w:r>
    </w:p>
    <w:p w14:paraId="1243902C" w14:textId="77777777" w:rsidR="00BC1398" w:rsidRDefault="00BC1398" w:rsidP="00BC1398">
      <w:pPr>
        <w:rPr>
          <w:rStyle w:val="Hyperlink"/>
          <w:rFonts w:ascii="Times New Roman" w:hAnsi="Times New Roman" w:cs="Times New Roman"/>
        </w:rPr>
      </w:pPr>
      <w:hyperlink r:id="rId5" w:history="1">
        <w:r w:rsidRPr="00F41E30">
          <w:rPr>
            <w:rStyle w:val="Hyperlink"/>
            <w:rFonts w:ascii="Times New Roman" w:hAnsi="Times New Roman" w:cs="Times New Roman"/>
          </w:rPr>
          <w:t>trips_report_e.pdf (wto.org)</w:t>
        </w:r>
      </w:hyperlink>
    </w:p>
    <w:p w14:paraId="44FE9851" w14:textId="77777777" w:rsidR="00BC1398" w:rsidRPr="00D4720A" w:rsidRDefault="00BC1398" w:rsidP="00BC1398">
      <w:pPr>
        <w:rPr>
          <w:rFonts w:ascii="Times New Roman" w:hAnsi="Times New Roman" w:cs="Times New Roman"/>
          <w:color w:val="0000FF"/>
          <w:u w:val="single"/>
        </w:rPr>
      </w:pPr>
      <w:r w:rsidRPr="004E247C">
        <w:rPr>
          <w:rFonts w:ascii="Times New Roman" w:hAnsi="Times New Roman" w:cs="Times New Roman"/>
          <w:color w:val="0000FF"/>
          <w:u w:val="single"/>
        </w:rPr>
        <w:t>https://www.fiercepharma.com/pharma/pfizer-expands-program-will-provide-all-its-products-cost-poor-countries</w:t>
      </w:r>
    </w:p>
    <w:p w14:paraId="76262BF9" w14:textId="77777777" w:rsidR="00BC1398" w:rsidRDefault="00BC1398" w:rsidP="00BC1398">
      <w:hyperlink r:id="rId6" w:history="1">
        <w:r>
          <w:rPr>
            <w:rStyle w:val="Hyperlink"/>
          </w:rPr>
          <w:t>COVAX Facility (gavi.org)</w:t>
        </w:r>
      </w:hyperlink>
    </w:p>
    <w:p w14:paraId="3171D36A" w14:textId="77777777" w:rsidR="00BC1398" w:rsidRDefault="00BC1398" w:rsidP="00BC1398">
      <w:pPr>
        <w:rPr>
          <w:rStyle w:val="Hyperlink"/>
        </w:rPr>
      </w:pPr>
      <w:hyperlink r:id="rId7" w:history="1">
        <w:r>
          <w:rPr>
            <w:rStyle w:val="Hyperlink"/>
          </w:rPr>
          <w:t>COVID-19 - The Global Fund to Fight AIDS, Tuberculosis and Malaria</w:t>
        </w:r>
      </w:hyperlink>
    </w:p>
    <w:p w14:paraId="76C848F8" w14:textId="77777777" w:rsidR="00BC1398" w:rsidRDefault="00BC1398" w:rsidP="00BC1398">
      <w:hyperlink r:id="rId8" w:history="1">
        <w:r>
          <w:rPr>
            <w:rStyle w:val="Hyperlink"/>
          </w:rPr>
          <w:t xml:space="preserve">Vaccine access, </w:t>
        </w:r>
        <w:proofErr w:type="gramStart"/>
        <w:r>
          <w:rPr>
            <w:rStyle w:val="Hyperlink"/>
          </w:rPr>
          <w:t>equity</w:t>
        </w:r>
        <w:proofErr w:type="gramEnd"/>
        <w:r>
          <w:rPr>
            <w:rStyle w:val="Hyperlink"/>
          </w:rPr>
          <w:t xml:space="preserve"> and justice: COVID-19 vaccines and vaccination - PMC (nih.gov)</w:t>
        </w:r>
      </w:hyperlink>
    </w:p>
    <w:p w14:paraId="7CA44C86" w14:textId="77777777" w:rsidR="00BC1398" w:rsidRDefault="00BC1398" w:rsidP="00BC139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WTO | A new commitment for vaccine equity and defeating the pandemic</w:t>
        </w:r>
      </w:hyperlink>
    </w:p>
    <w:p w14:paraId="684BBF9B" w14:textId="77777777" w:rsidR="00BC1398" w:rsidRDefault="00BC1398"/>
    <w:sectPr w:rsidR="00BC13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CB1F" w14:textId="77777777" w:rsidR="003F46E8" w:rsidRDefault="003F4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98"/>
    <w:rsid w:val="003F46E8"/>
    <w:rsid w:val="00B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ED35"/>
  <w15:chartTrackingRefBased/>
  <w15:docId w15:val="{2C8EA0EB-6F4E-4F52-8BEB-4E415AB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98"/>
  </w:style>
  <w:style w:type="character" w:styleId="Hyperlink">
    <w:name w:val="Hyperlink"/>
    <w:basedOn w:val="DefaultParagraphFont"/>
    <w:uiPriority w:val="99"/>
    <w:semiHidden/>
    <w:unhideWhenUsed/>
    <w:rsid w:val="00BC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2549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lobalfund.org/en/covid-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vi.org/covax-facil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to.org/english/tratop_e/covid19_e/trips_report_e.pdf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s://www.wto.org/english/news_e/roadmap_igo_01jun21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KIRKBY, Mrs Deborah</dc:creator>
  <cp:keywords/>
  <dc:description/>
  <cp:lastModifiedBy>KIRKBY, Mrs Deborah</cp:lastModifiedBy>
  <cp:revision>2</cp:revision>
  <dcterms:created xsi:type="dcterms:W3CDTF">2023-11-16T14:56:00Z</dcterms:created>
  <dcterms:modified xsi:type="dcterms:W3CDTF">2023-11-16T14:57:00Z</dcterms:modified>
</cp:coreProperties>
</file>