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E8F196" w14:textId="6E1A2D13" w:rsidR="00B66202" w:rsidRPr="00135AA8" w:rsidRDefault="00CE66C5" w:rsidP="00B66202">
      <w:pPr>
        <w:rPr>
          <w:b/>
          <w:bCs/>
          <w:i/>
          <w:iCs/>
          <w:color w:val="1A1A1A" w:themeColor="background1" w:themeShade="1A"/>
          <w:sz w:val="24"/>
          <w:szCs w:val="24"/>
          <w:u w:val="single"/>
        </w:rPr>
      </w:pPr>
      <w:r w:rsidRPr="00135AA8">
        <w:rPr>
          <w:b/>
          <w:bCs/>
          <w:i/>
          <w:iCs/>
          <w:noProof/>
          <w:color w:val="1A1A1A" w:themeColor="background1" w:themeShade="1A"/>
          <w:sz w:val="24"/>
          <w:szCs w:val="24"/>
          <w:u w:val="single"/>
        </w:rPr>
        <w:drawing>
          <wp:anchor distT="0" distB="0" distL="114300" distR="114300" simplePos="0" relativeHeight="251659264" behindDoc="0" locked="0" layoutInCell="1" allowOverlap="1" wp14:anchorId="214009F5" wp14:editId="7CFD6BFE">
            <wp:simplePos x="0" y="0"/>
            <wp:positionH relativeFrom="margin">
              <wp:align>right</wp:align>
            </wp:positionH>
            <wp:positionV relativeFrom="margin">
              <wp:align>top</wp:align>
            </wp:positionV>
            <wp:extent cx="1905000" cy="18288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905000" cy="1828800"/>
                    </a:xfrm>
                    <a:prstGeom prst="rect">
                      <a:avLst/>
                    </a:prstGeom>
                  </pic:spPr>
                </pic:pic>
              </a:graphicData>
            </a:graphic>
          </wp:anchor>
        </w:drawing>
      </w:r>
      <w:r w:rsidR="001025A5">
        <w:rPr>
          <w:b/>
          <w:bCs/>
          <w:i/>
          <w:iCs/>
          <w:noProof/>
          <w:color w:val="1A1A1A" w:themeColor="background1" w:themeShade="1A"/>
          <w:sz w:val="24"/>
          <w:szCs w:val="24"/>
          <w:u w:val="single"/>
        </w:rPr>
        <w:t>The issue of</w:t>
      </w:r>
      <w:r w:rsidR="00B66202" w:rsidRPr="00135AA8">
        <w:rPr>
          <w:b/>
          <w:bCs/>
          <w:i/>
          <w:iCs/>
          <w:color w:val="1A1A1A" w:themeColor="background1" w:themeShade="1A"/>
          <w:sz w:val="24"/>
          <w:szCs w:val="24"/>
          <w:u w:val="single"/>
        </w:rPr>
        <w:t xml:space="preserve"> Artificial Intelligence in Security: E</w:t>
      </w:r>
      <w:r w:rsidR="00A55F76" w:rsidRPr="00135AA8">
        <w:rPr>
          <w:b/>
          <w:bCs/>
          <w:i/>
          <w:iCs/>
          <w:color w:val="1A1A1A" w:themeColor="background1" w:themeShade="1A"/>
          <w:sz w:val="24"/>
          <w:szCs w:val="24"/>
          <w:u w:val="single"/>
        </w:rPr>
        <w:t xml:space="preserve">thics Committee </w:t>
      </w:r>
    </w:p>
    <w:p w14:paraId="6CDF72D2" w14:textId="77777777" w:rsidR="001025A5" w:rsidRDefault="001025A5" w:rsidP="001025A5">
      <w:pPr>
        <w:tabs>
          <w:tab w:val="left" w:pos="7672"/>
        </w:tabs>
        <w:rPr>
          <w:color w:val="2F5496" w:themeColor="accent1" w:themeShade="BF"/>
        </w:rPr>
      </w:pPr>
      <w:r>
        <w:rPr>
          <w:color w:val="2F5496" w:themeColor="accent1" w:themeShade="BF"/>
        </w:rPr>
        <w:t>Ethics Committee: Stonyhurst MUN</w:t>
      </w:r>
    </w:p>
    <w:p w14:paraId="5344C9EA" w14:textId="77777777" w:rsidR="001025A5" w:rsidRDefault="001025A5" w:rsidP="001025A5">
      <w:pPr>
        <w:tabs>
          <w:tab w:val="left" w:pos="7672"/>
        </w:tabs>
        <w:rPr>
          <w:color w:val="2F5496" w:themeColor="accent1" w:themeShade="BF"/>
        </w:rPr>
      </w:pPr>
      <w:r>
        <w:rPr>
          <w:color w:val="2F5496" w:themeColor="accent1" w:themeShade="BF"/>
        </w:rPr>
        <w:t xml:space="preserve">Chair: Thomas Ketchen </w:t>
      </w:r>
    </w:p>
    <w:p w14:paraId="1102F7F1" w14:textId="77777777" w:rsidR="001025A5" w:rsidRDefault="001025A5" w:rsidP="001025A5">
      <w:pPr>
        <w:rPr>
          <w:color w:val="2F5496" w:themeColor="accent1" w:themeShade="BF"/>
        </w:rPr>
      </w:pPr>
      <w:r>
        <w:rPr>
          <w:color w:val="2F5496" w:themeColor="accent1" w:themeShade="BF"/>
        </w:rPr>
        <w:t>Co-Chair: Hannah Crawley</w:t>
      </w:r>
    </w:p>
    <w:p w14:paraId="1E943499" w14:textId="77777777" w:rsidR="001025A5" w:rsidRDefault="001025A5" w:rsidP="00B66202">
      <w:pPr>
        <w:rPr>
          <w:sz w:val="24"/>
          <w:szCs w:val="24"/>
        </w:rPr>
      </w:pPr>
    </w:p>
    <w:p w14:paraId="7B36F024" w14:textId="77777777" w:rsidR="001025A5" w:rsidRDefault="001025A5" w:rsidP="00B66202">
      <w:pPr>
        <w:rPr>
          <w:sz w:val="24"/>
          <w:szCs w:val="24"/>
        </w:rPr>
      </w:pPr>
    </w:p>
    <w:p w14:paraId="4E972239" w14:textId="36B28F79" w:rsidR="00B66202" w:rsidRPr="00135AA8" w:rsidRDefault="00B66202" w:rsidP="00B66202">
      <w:pPr>
        <w:rPr>
          <w:sz w:val="24"/>
          <w:szCs w:val="24"/>
        </w:rPr>
      </w:pPr>
      <w:r w:rsidRPr="00135AA8">
        <w:rPr>
          <w:sz w:val="24"/>
          <w:szCs w:val="24"/>
        </w:rPr>
        <w:t xml:space="preserve">This briefing paper provides an overview of the ethical considerations surrounding the integration of Artificial Intelligence (AI) in security measures. </w:t>
      </w:r>
      <w:proofErr w:type="gramStart"/>
      <w:r w:rsidRPr="00135AA8">
        <w:rPr>
          <w:sz w:val="24"/>
          <w:szCs w:val="24"/>
        </w:rPr>
        <w:t>As the Ethics Committee, our role</w:t>
      </w:r>
      <w:proofErr w:type="gramEnd"/>
      <w:r w:rsidRPr="00135AA8">
        <w:rPr>
          <w:sz w:val="24"/>
          <w:szCs w:val="24"/>
        </w:rPr>
        <w:t xml:space="preserve"> is to assess the impact of AI technologies on human rights, privacy, and overall ethical standards within the realm of security.</w:t>
      </w:r>
    </w:p>
    <w:p w14:paraId="42D32CA6" w14:textId="7C11211B" w:rsidR="00B66202" w:rsidRPr="00135AA8" w:rsidRDefault="00B66202" w:rsidP="00B66202">
      <w:pPr>
        <w:rPr>
          <w:noProof/>
          <w:sz w:val="24"/>
          <w:szCs w:val="24"/>
        </w:rPr>
      </w:pPr>
      <w:r w:rsidRPr="00135AA8">
        <w:rPr>
          <w:sz w:val="24"/>
          <w:szCs w:val="24"/>
        </w:rPr>
        <w:t>The incorporation of AI in security raises complex ethical dilemmas that demand careful examination. This paper explores key ethical considerations and suggests potential guidelines for responsible AI implementation.</w:t>
      </w:r>
      <w:r w:rsidR="00BE55D1" w:rsidRPr="00135AA8">
        <w:rPr>
          <w:noProof/>
          <w:sz w:val="24"/>
          <w:szCs w:val="24"/>
        </w:rPr>
        <w:t xml:space="preserve"> </w:t>
      </w:r>
    </w:p>
    <w:p w14:paraId="1FC6B762" w14:textId="77777777" w:rsidR="0088047B" w:rsidRPr="00135AA8" w:rsidRDefault="0088047B" w:rsidP="00B66202">
      <w:pPr>
        <w:rPr>
          <w:noProof/>
          <w:sz w:val="24"/>
          <w:szCs w:val="24"/>
        </w:rPr>
      </w:pPr>
    </w:p>
    <w:p w14:paraId="7B05726C" w14:textId="6B8278D7" w:rsidR="0088047B" w:rsidRPr="00135AA8" w:rsidRDefault="0088047B" w:rsidP="0088047B">
      <w:pPr>
        <w:rPr>
          <w:b/>
          <w:bCs/>
          <w:sz w:val="24"/>
          <w:szCs w:val="24"/>
          <w:u w:val="single"/>
        </w:rPr>
      </w:pPr>
      <w:r w:rsidRPr="00135AA8">
        <w:rPr>
          <w:b/>
          <w:bCs/>
          <w:sz w:val="24"/>
          <w:szCs w:val="24"/>
          <w:u w:val="single"/>
        </w:rPr>
        <w:t>Definition:</w:t>
      </w:r>
    </w:p>
    <w:p w14:paraId="3BF4CB7A" w14:textId="40525558" w:rsidR="0088047B" w:rsidRPr="00135AA8" w:rsidRDefault="0088047B" w:rsidP="0088047B">
      <w:pPr>
        <w:rPr>
          <w:sz w:val="24"/>
          <w:szCs w:val="24"/>
        </w:rPr>
      </w:pPr>
      <w:r w:rsidRPr="00135AA8">
        <w:rPr>
          <w:sz w:val="24"/>
          <w:szCs w:val="24"/>
        </w:rPr>
        <w:t>Artificial Intelligence refers to the development of computer systems capable of performing tasks that typically require human intelligence, such as visual perception, speech recognition, decision-making, and language translation</w:t>
      </w:r>
      <w:r w:rsidR="00CB5B21" w:rsidRPr="00135AA8">
        <w:rPr>
          <w:sz w:val="24"/>
          <w:szCs w:val="24"/>
        </w:rPr>
        <w:t>.</w:t>
      </w:r>
    </w:p>
    <w:p w14:paraId="3085B288" w14:textId="77777777" w:rsidR="00CB5B21" w:rsidRPr="00135AA8" w:rsidRDefault="00CB5B21" w:rsidP="0088047B">
      <w:pPr>
        <w:rPr>
          <w:sz w:val="24"/>
          <w:szCs w:val="24"/>
        </w:rPr>
      </w:pPr>
    </w:p>
    <w:p w14:paraId="3992D532" w14:textId="3F5C0C7E" w:rsidR="00305573" w:rsidRPr="00135AA8" w:rsidRDefault="00305573" w:rsidP="00305573">
      <w:pPr>
        <w:rPr>
          <w:b/>
          <w:bCs/>
          <w:sz w:val="24"/>
          <w:szCs w:val="24"/>
          <w:u w:val="single"/>
        </w:rPr>
      </w:pPr>
      <w:r w:rsidRPr="00135AA8">
        <w:rPr>
          <w:b/>
          <w:bCs/>
          <w:sz w:val="24"/>
          <w:szCs w:val="24"/>
          <w:u w:val="single"/>
        </w:rPr>
        <w:t>Ethical Challenges:</w:t>
      </w:r>
    </w:p>
    <w:p w14:paraId="7AB547EF" w14:textId="0F28BF04" w:rsidR="00305573" w:rsidRPr="00135AA8" w:rsidRDefault="00305573" w:rsidP="00305573">
      <w:pPr>
        <w:rPr>
          <w:sz w:val="24"/>
          <w:szCs w:val="24"/>
        </w:rPr>
      </w:pPr>
      <w:r w:rsidRPr="00135AA8">
        <w:rPr>
          <w:sz w:val="24"/>
          <w:szCs w:val="24"/>
        </w:rPr>
        <w:t>A. Bias and Fairness:</w:t>
      </w:r>
    </w:p>
    <w:p w14:paraId="5DB87685" w14:textId="0192E084" w:rsidR="00305573" w:rsidRPr="00135AA8" w:rsidRDefault="00305573" w:rsidP="00305573">
      <w:pPr>
        <w:rPr>
          <w:sz w:val="24"/>
          <w:szCs w:val="24"/>
        </w:rPr>
      </w:pPr>
      <w:r w:rsidRPr="00135AA8">
        <w:rPr>
          <w:sz w:val="24"/>
          <w:szCs w:val="24"/>
        </w:rPr>
        <w:t>AI algorithms may inadvertently perpetuate and exacerbate existing biases present in training data, raising concerns about fairness and equity.</w:t>
      </w:r>
      <w:r w:rsidR="00CB5B21" w:rsidRPr="00135AA8">
        <w:rPr>
          <w:sz w:val="24"/>
          <w:szCs w:val="24"/>
        </w:rPr>
        <w:t xml:space="preserve"> </w:t>
      </w:r>
      <w:r w:rsidRPr="00135AA8">
        <w:rPr>
          <w:sz w:val="24"/>
          <w:szCs w:val="24"/>
        </w:rPr>
        <w:t>Addressing bias in AI systems is crucial to prevent discrimination and ensure equal opportunities for all individuals.</w:t>
      </w:r>
    </w:p>
    <w:p w14:paraId="676D56B0" w14:textId="77777777" w:rsidR="00CB5B21" w:rsidRPr="00135AA8" w:rsidRDefault="00CB5B21" w:rsidP="00305573">
      <w:pPr>
        <w:rPr>
          <w:sz w:val="24"/>
          <w:szCs w:val="24"/>
        </w:rPr>
      </w:pPr>
    </w:p>
    <w:p w14:paraId="22170449" w14:textId="209FB2BF" w:rsidR="00305573" w:rsidRPr="00135AA8" w:rsidRDefault="00305573" w:rsidP="00305573">
      <w:pPr>
        <w:rPr>
          <w:sz w:val="24"/>
          <w:szCs w:val="24"/>
        </w:rPr>
      </w:pPr>
      <w:r w:rsidRPr="00135AA8">
        <w:rPr>
          <w:sz w:val="24"/>
          <w:szCs w:val="24"/>
        </w:rPr>
        <w:t>B. Transparency and Accountability:</w:t>
      </w:r>
    </w:p>
    <w:p w14:paraId="680C196B" w14:textId="77777777" w:rsidR="00305573" w:rsidRPr="00135AA8" w:rsidRDefault="00305573" w:rsidP="00305573">
      <w:pPr>
        <w:rPr>
          <w:sz w:val="24"/>
          <w:szCs w:val="24"/>
        </w:rPr>
      </w:pPr>
      <w:r w:rsidRPr="00135AA8">
        <w:rPr>
          <w:sz w:val="24"/>
          <w:szCs w:val="24"/>
        </w:rPr>
        <w:t>Lack of transparency in AI decision-making processes poses challenges to accountability.</w:t>
      </w:r>
    </w:p>
    <w:p w14:paraId="333800DA" w14:textId="77777777" w:rsidR="00305573" w:rsidRPr="00135AA8" w:rsidRDefault="00305573" w:rsidP="00305573">
      <w:pPr>
        <w:rPr>
          <w:sz w:val="24"/>
          <w:szCs w:val="24"/>
        </w:rPr>
      </w:pPr>
      <w:r w:rsidRPr="00135AA8">
        <w:rPr>
          <w:sz w:val="24"/>
          <w:szCs w:val="24"/>
        </w:rPr>
        <w:t>Establishing mechanisms for explaining AI decisions and holding developers accountable is essential to build trust in AI technologies.</w:t>
      </w:r>
    </w:p>
    <w:p w14:paraId="6DE173AD" w14:textId="77777777" w:rsidR="00CB5B21" w:rsidRPr="00135AA8" w:rsidRDefault="00CB5B21" w:rsidP="00305573">
      <w:pPr>
        <w:rPr>
          <w:sz w:val="24"/>
          <w:szCs w:val="24"/>
        </w:rPr>
      </w:pPr>
    </w:p>
    <w:p w14:paraId="4AFFDF6F" w14:textId="0E5061B0" w:rsidR="00305573" w:rsidRPr="00135AA8" w:rsidRDefault="00305573" w:rsidP="00305573">
      <w:pPr>
        <w:rPr>
          <w:sz w:val="24"/>
          <w:szCs w:val="24"/>
        </w:rPr>
      </w:pPr>
      <w:r w:rsidRPr="00135AA8">
        <w:rPr>
          <w:sz w:val="24"/>
          <w:szCs w:val="24"/>
        </w:rPr>
        <w:t>C. Privacy Concerns:</w:t>
      </w:r>
    </w:p>
    <w:p w14:paraId="0016674E" w14:textId="08258993" w:rsidR="00305573" w:rsidRPr="00135AA8" w:rsidRDefault="00305573" w:rsidP="00305573">
      <w:pPr>
        <w:rPr>
          <w:sz w:val="24"/>
          <w:szCs w:val="24"/>
        </w:rPr>
      </w:pPr>
      <w:r w:rsidRPr="00135AA8">
        <w:rPr>
          <w:sz w:val="24"/>
          <w:szCs w:val="24"/>
        </w:rPr>
        <w:t>AI applications often involve the processing of vast amounts of personal data, raising concerns about privacy infringement.</w:t>
      </w:r>
      <w:r w:rsidR="00CB5B21" w:rsidRPr="00135AA8">
        <w:rPr>
          <w:sz w:val="24"/>
          <w:szCs w:val="24"/>
        </w:rPr>
        <w:t xml:space="preserve"> </w:t>
      </w:r>
      <w:r w:rsidRPr="00135AA8">
        <w:rPr>
          <w:sz w:val="24"/>
          <w:szCs w:val="24"/>
        </w:rPr>
        <w:t>Striking a balance between harnessing the benefits of AI and safeguarding individuals' privacy rights is a critical ethical consideration</w:t>
      </w:r>
      <w:r w:rsidR="00CB5B21" w:rsidRPr="00135AA8">
        <w:rPr>
          <w:sz w:val="24"/>
          <w:szCs w:val="24"/>
        </w:rPr>
        <w:t>.</w:t>
      </w:r>
    </w:p>
    <w:p w14:paraId="3C4C6F90" w14:textId="77777777" w:rsidR="00CB5B21" w:rsidRPr="00135AA8" w:rsidRDefault="00CB5B21" w:rsidP="00305573">
      <w:pPr>
        <w:rPr>
          <w:sz w:val="24"/>
          <w:szCs w:val="24"/>
        </w:rPr>
      </w:pPr>
    </w:p>
    <w:p w14:paraId="06FFABDE" w14:textId="1594C22B" w:rsidR="00305573" w:rsidRPr="00135AA8" w:rsidRDefault="00305573" w:rsidP="00305573">
      <w:pPr>
        <w:rPr>
          <w:b/>
          <w:bCs/>
          <w:sz w:val="24"/>
          <w:szCs w:val="24"/>
          <w:u w:val="single"/>
        </w:rPr>
      </w:pPr>
      <w:r w:rsidRPr="00135AA8">
        <w:rPr>
          <w:b/>
          <w:bCs/>
          <w:sz w:val="24"/>
          <w:szCs w:val="24"/>
          <w:u w:val="single"/>
        </w:rPr>
        <w:t>Autonomous Weapons:</w:t>
      </w:r>
    </w:p>
    <w:p w14:paraId="23D8A98E" w14:textId="432D8391" w:rsidR="00305573" w:rsidRPr="00135AA8" w:rsidRDefault="00305573" w:rsidP="00305573">
      <w:pPr>
        <w:rPr>
          <w:sz w:val="24"/>
          <w:szCs w:val="24"/>
        </w:rPr>
      </w:pPr>
      <w:r w:rsidRPr="00135AA8">
        <w:rPr>
          <w:sz w:val="24"/>
          <w:szCs w:val="24"/>
        </w:rPr>
        <w:t>The development of autonomous weapons powered by AI raises ethical questions about the delegation of lethal decision-making to machines.</w:t>
      </w:r>
      <w:r w:rsidR="00CB5B21" w:rsidRPr="00135AA8">
        <w:rPr>
          <w:sz w:val="24"/>
          <w:szCs w:val="24"/>
        </w:rPr>
        <w:t xml:space="preserve"> </w:t>
      </w:r>
      <w:r w:rsidRPr="00135AA8">
        <w:rPr>
          <w:sz w:val="24"/>
          <w:szCs w:val="24"/>
        </w:rPr>
        <w:t>The Committee must consider the moral implications and potential humanitarian consequences of autonomous weapon systems.</w:t>
      </w:r>
    </w:p>
    <w:p w14:paraId="49676C94" w14:textId="77777777" w:rsidR="00CB5B21" w:rsidRPr="00135AA8" w:rsidRDefault="00CB5B21" w:rsidP="00305573">
      <w:pPr>
        <w:rPr>
          <w:sz w:val="24"/>
          <w:szCs w:val="24"/>
        </w:rPr>
      </w:pPr>
    </w:p>
    <w:p w14:paraId="49ED7C89" w14:textId="1300AF6C" w:rsidR="00305573" w:rsidRPr="00135AA8" w:rsidRDefault="00305573" w:rsidP="00305573">
      <w:pPr>
        <w:rPr>
          <w:b/>
          <w:bCs/>
          <w:sz w:val="24"/>
          <w:szCs w:val="24"/>
          <w:u w:val="single"/>
        </w:rPr>
      </w:pPr>
      <w:r w:rsidRPr="00135AA8">
        <w:rPr>
          <w:b/>
          <w:bCs/>
          <w:sz w:val="24"/>
          <w:szCs w:val="24"/>
          <w:u w:val="single"/>
        </w:rPr>
        <w:t>Existing Initiatives:</w:t>
      </w:r>
    </w:p>
    <w:p w14:paraId="7354F443" w14:textId="2865C6B3" w:rsidR="00305573" w:rsidRPr="00135AA8" w:rsidRDefault="00305573" w:rsidP="00305573">
      <w:pPr>
        <w:rPr>
          <w:sz w:val="24"/>
          <w:szCs w:val="24"/>
        </w:rPr>
      </w:pPr>
      <w:r w:rsidRPr="00135AA8">
        <w:rPr>
          <w:sz w:val="24"/>
          <w:szCs w:val="24"/>
        </w:rPr>
        <w:t>Several international organizations and initiatives are already addressing the ethical dimensions of AI. These include</w:t>
      </w:r>
      <w:r w:rsidR="00135AA8" w:rsidRPr="00135AA8">
        <w:rPr>
          <w:sz w:val="24"/>
          <w:szCs w:val="24"/>
        </w:rPr>
        <w:t xml:space="preserve"> </w:t>
      </w:r>
      <w:r w:rsidRPr="00135AA8">
        <w:rPr>
          <w:sz w:val="24"/>
          <w:szCs w:val="24"/>
        </w:rPr>
        <w:t>The OECD AI Principles</w:t>
      </w:r>
      <w:r w:rsidR="00135AA8" w:rsidRPr="00135AA8">
        <w:rPr>
          <w:sz w:val="24"/>
          <w:szCs w:val="24"/>
        </w:rPr>
        <w:t xml:space="preserve">, </w:t>
      </w:r>
      <w:r w:rsidRPr="00135AA8">
        <w:rPr>
          <w:sz w:val="24"/>
          <w:szCs w:val="24"/>
        </w:rPr>
        <w:t>The EU Ethics Guidelines for Trustworthy AI</w:t>
      </w:r>
      <w:r w:rsidR="00135AA8" w:rsidRPr="00135AA8">
        <w:rPr>
          <w:sz w:val="24"/>
          <w:szCs w:val="24"/>
        </w:rPr>
        <w:t xml:space="preserve">, and </w:t>
      </w:r>
      <w:r w:rsidRPr="00135AA8">
        <w:rPr>
          <w:sz w:val="24"/>
          <w:szCs w:val="24"/>
        </w:rPr>
        <w:t>The Montreal Declaration for Responsible AI</w:t>
      </w:r>
      <w:r w:rsidR="00135AA8" w:rsidRPr="00135AA8">
        <w:rPr>
          <w:sz w:val="24"/>
          <w:szCs w:val="24"/>
        </w:rPr>
        <w:t>.</w:t>
      </w:r>
    </w:p>
    <w:p w14:paraId="66B409D8" w14:textId="77777777" w:rsidR="00B66202" w:rsidRPr="00135AA8" w:rsidRDefault="00B66202" w:rsidP="00B66202">
      <w:pPr>
        <w:rPr>
          <w:sz w:val="24"/>
          <w:szCs w:val="24"/>
        </w:rPr>
      </w:pPr>
    </w:p>
    <w:p w14:paraId="23EA9A3B" w14:textId="7FDCB8EE" w:rsidR="00B66202" w:rsidRPr="00135AA8" w:rsidRDefault="00B66202" w:rsidP="00B66202">
      <w:pPr>
        <w:rPr>
          <w:b/>
          <w:bCs/>
          <w:i/>
          <w:iCs/>
          <w:sz w:val="24"/>
          <w:szCs w:val="24"/>
          <w:u w:val="single"/>
        </w:rPr>
      </w:pPr>
      <w:r w:rsidRPr="00135AA8">
        <w:rPr>
          <w:b/>
          <w:bCs/>
          <w:i/>
          <w:iCs/>
          <w:sz w:val="24"/>
          <w:szCs w:val="24"/>
          <w:u w:val="single"/>
        </w:rPr>
        <w:t>Security and Civil Liberties</w:t>
      </w:r>
    </w:p>
    <w:p w14:paraId="419563D9" w14:textId="77777777" w:rsidR="0083494E" w:rsidRPr="00135AA8" w:rsidRDefault="00B66202" w:rsidP="00B66202">
      <w:pPr>
        <w:rPr>
          <w:sz w:val="24"/>
          <w:szCs w:val="24"/>
        </w:rPr>
      </w:pPr>
      <w:r w:rsidRPr="00135AA8">
        <w:rPr>
          <w:sz w:val="24"/>
          <w:szCs w:val="24"/>
        </w:rPr>
        <w:t>Balancing Security and Freedom</w:t>
      </w:r>
      <w:r w:rsidR="00AC123D" w:rsidRPr="00135AA8">
        <w:rPr>
          <w:sz w:val="24"/>
          <w:szCs w:val="24"/>
        </w:rPr>
        <w:t xml:space="preserve">: </w:t>
      </w:r>
      <w:r w:rsidRPr="00135AA8">
        <w:rPr>
          <w:sz w:val="24"/>
          <w:szCs w:val="24"/>
        </w:rPr>
        <w:t>Assessing the ethical implications of AI-powered security measures that may infringe on civil liberties.</w:t>
      </w:r>
      <w:r w:rsidR="00AC123D" w:rsidRPr="00135AA8">
        <w:rPr>
          <w:sz w:val="24"/>
          <w:szCs w:val="24"/>
        </w:rPr>
        <w:t xml:space="preserve"> </w:t>
      </w:r>
    </w:p>
    <w:p w14:paraId="4870EAAD" w14:textId="69CB9163" w:rsidR="00B66202" w:rsidRPr="00135AA8" w:rsidRDefault="00B66202" w:rsidP="00B66202">
      <w:pPr>
        <w:rPr>
          <w:sz w:val="24"/>
          <w:szCs w:val="24"/>
        </w:rPr>
      </w:pPr>
      <w:r w:rsidRPr="00135AA8">
        <w:rPr>
          <w:sz w:val="24"/>
          <w:szCs w:val="24"/>
        </w:rPr>
        <w:t>Proportionality in the Use of Force</w:t>
      </w:r>
      <w:r w:rsidR="00AC123D" w:rsidRPr="00135AA8">
        <w:rPr>
          <w:sz w:val="24"/>
          <w:szCs w:val="24"/>
        </w:rPr>
        <w:t xml:space="preserve">: </w:t>
      </w:r>
      <w:r w:rsidRPr="00135AA8">
        <w:rPr>
          <w:sz w:val="24"/>
          <w:szCs w:val="24"/>
        </w:rPr>
        <w:t>Examining the ethical boundaries of using AI for decisions involving force and the potential for disproportionate responses.</w:t>
      </w:r>
    </w:p>
    <w:p w14:paraId="2EE7D0C8" w14:textId="77777777" w:rsidR="00B66202" w:rsidRPr="00135AA8" w:rsidRDefault="00B66202" w:rsidP="00B66202">
      <w:pPr>
        <w:rPr>
          <w:sz w:val="24"/>
          <w:szCs w:val="24"/>
        </w:rPr>
      </w:pPr>
    </w:p>
    <w:p w14:paraId="0E414BA5" w14:textId="755530C3" w:rsidR="00B66202" w:rsidRPr="00135AA8" w:rsidRDefault="00B66202" w:rsidP="00B66202">
      <w:pPr>
        <w:rPr>
          <w:b/>
          <w:bCs/>
          <w:i/>
          <w:iCs/>
          <w:sz w:val="24"/>
          <w:szCs w:val="24"/>
          <w:u w:val="single"/>
        </w:rPr>
      </w:pPr>
      <w:r w:rsidRPr="00135AA8">
        <w:rPr>
          <w:b/>
          <w:bCs/>
          <w:i/>
          <w:iCs/>
          <w:sz w:val="24"/>
          <w:szCs w:val="24"/>
          <w:u w:val="single"/>
        </w:rPr>
        <w:t>International Collaboration and Regulation</w:t>
      </w:r>
    </w:p>
    <w:p w14:paraId="4D48CD66" w14:textId="48D2AD0A" w:rsidR="002B0D6D" w:rsidRPr="00135AA8" w:rsidRDefault="002B0D6D" w:rsidP="002B0D6D">
      <w:pPr>
        <w:rPr>
          <w:sz w:val="24"/>
          <w:szCs w:val="24"/>
        </w:rPr>
      </w:pPr>
      <w:r w:rsidRPr="00135AA8">
        <w:rPr>
          <w:sz w:val="24"/>
          <w:szCs w:val="24"/>
        </w:rPr>
        <w:t>Encourage member states to collaborate on establishing common ethical standards for AI to ensure global consistency.</w:t>
      </w:r>
      <w:r w:rsidR="00F5197A" w:rsidRPr="00135AA8">
        <w:rPr>
          <w:sz w:val="24"/>
          <w:szCs w:val="24"/>
        </w:rPr>
        <w:t xml:space="preserve"> </w:t>
      </w:r>
      <w:r w:rsidRPr="00135AA8">
        <w:rPr>
          <w:sz w:val="24"/>
          <w:szCs w:val="24"/>
        </w:rPr>
        <w:t>Facilitate information-sharing and best practices to address emerging ethical challenges.</w:t>
      </w:r>
    </w:p>
    <w:p w14:paraId="561D6358" w14:textId="77777777" w:rsidR="00B66202" w:rsidRPr="00135AA8" w:rsidRDefault="00B66202" w:rsidP="00B66202">
      <w:pPr>
        <w:rPr>
          <w:sz w:val="24"/>
          <w:szCs w:val="24"/>
        </w:rPr>
      </w:pPr>
    </w:p>
    <w:p w14:paraId="65B88765" w14:textId="5540968E" w:rsidR="00CB5B21" w:rsidRPr="00135AA8" w:rsidRDefault="00B66202" w:rsidP="00CB5B21">
      <w:pPr>
        <w:rPr>
          <w:sz w:val="24"/>
          <w:szCs w:val="24"/>
        </w:rPr>
      </w:pPr>
      <w:r w:rsidRPr="00135AA8">
        <w:rPr>
          <w:sz w:val="24"/>
          <w:szCs w:val="24"/>
        </w:rPr>
        <w:t>In conclusion, addressing the ethical dimensions of AI in security is imperative for maintaining human rights, preserving privacy, and ensuring accountability. The Ethics Committee is urged to consider these recommendations to foster responsible AI implementation in the realm of security.</w:t>
      </w:r>
      <w:r w:rsidR="00CB5B21" w:rsidRPr="00135AA8">
        <w:rPr>
          <w:sz w:val="24"/>
          <w:szCs w:val="24"/>
        </w:rPr>
        <w:t xml:space="preserve"> The decisions made in this committee will play a pivotal role in shaping the ethical landscape of AI for years to come.</w:t>
      </w:r>
    </w:p>
    <w:p w14:paraId="6BC45332" w14:textId="77777777" w:rsidR="00CB5B21" w:rsidRPr="00135AA8" w:rsidRDefault="00CB5B21">
      <w:pPr>
        <w:rPr>
          <w:sz w:val="24"/>
          <w:szCs w:val="24"/>
        </w:rPr>
      </w:pPr>
    </w:p>
    <w:p w14:paraId="567C0A60" w14:textId="0E7CCA70" w:rsidR="00CB5B21" w:rsidRPr="00A728AB" w:rsidRDefault="00CB5B21">
      <w:pPr>
        <w:rPr>
          <w:sz w:val="24"/>
          <w:szCs w:val="24"/>
          <w:u w:val="single"/>
        </w:rPr>
      </w:pPr>
      <w:r w:rsidRPr="00A728AB">
        <w:rPr>
          <w:sz w:val="24"/>
          <w:szCs w:val="24"/>
          <w:u w:val="single"/>
        </w:rPr>
        <w:t>Sources</w:t>
      </w:r>
      <w:r w:rsidR="00A728AB" w:rsidRPr="00A728AB">
        <w:rPr>
          <w:sz w:val="24"/>
          <w:szCs w:val="24"/>
          <w:u w:val="single"/>
        </w:rPr>
        <w:t xml:space="preserve"> and further information:</w:t>
      </w:r>
    </w:p>
    <w:p w14:paraId="08FFC945" w14:textId="72C7DFA1" w:rsidR="00CB5B21" w:rsidRPr="00135AA8" w:rsidRDefault="00000000">
      <w:pPr>
        <w:rPr>
          <w:sz w:val="24"/>
          <w:szCs w:val="24"/>
        </w:rPr>
      </w:pPr>
      <w:hyperlink r:id="rId7" w:history="1">
        <w:r w:rsidR="00C81671" w:rsidRPr="00135AA8">
          <w:rPr>
            <w:rStyle w:val="Hyperlink"/>
            <w:sz w:val="24"/>
            <w:szCs w:val="24"/>
          </w:rPr>
          <w:t>Artificial intelligence - OECD</w:t>
        </w:r>
      </w:hyperlink>
    </w:p>
    <w:p w14:paraId="14C83886" w14:textId="627E1F7C" w:rsidR="00C81671" w:rsidRPr="00135AA8" w:rsidRDefault="00000000">
      <w:pPr>
        <w:rPr>
          <w:sz w:val="24"/>
          <w:szCs w:val="24"/>
        </w:rPr>
      </w:pPr>
      <w:hyperlink r:id="rId8" w:history="1">
        <w:r w:rsidR="00C81671" w:rsidRPr="00135AA8">
          <w:rPr>
            <w:rStyle w:val="Hyperlink"/>
            <w:sz w:val="24"/>
            <w:szCs w:val="24"/>
          </w:rPr>
          <w:t>Ethics guidelines for trustworthy AI | Shaping Europe’s digital future (europa.eu)</w:t>
        </w:r>
      </w:hyperlink>
    </w:p>
    <w:p w14:paraId="608BFD4C" w14:textId="2AB303D5" w:rsidR="00C81671" w:rsidRPr="00135AA8" w:rsidRDefault="00000000">
      <w:pPr>
        <w:rPr>
          <w:sz w:val="24"/>
          <w:szCs w:val="24"/>
        </w:rPr>
      </w:pPr>
      <w:hyperlink r:id="rId9" w:history="1">
        <w:r w:rsidR="006A4C13" w:rsidRPr="00135AA8">
          <w:rPr>
            <w:rStyle w:val="Hyperlink"/>
            <w:sz w:val="24"/>
            <w:szCs w:val="24"/>
          </w:rPr>
          <w:t>Declaration of Montréal Responsible AI (declarationmontreal-iaresponsable.com)</w:t>
        </w:r>
      </w:hyperlink>
    </w:p>
    <w:p w14:paraId="13B0FB04" w14:textId="4168BBC1" w:rsidR="006A4C13" w:rsidRPr="00135AA8" w:rsidRDefault="00000000">
      <w:pPr>
        <w:rPr>
          <w:sz w:val="24"/>
          <w:szCs w:val="24"/>
        </w:rPr>
      </w:pPr>
      <w:hyperlink r:id="rId10" w:history="1">
        <w:r w:rsidR="006A4C13" w:rsidRPr="00135AA8">
          <w:rPr>
            <w:rStyle w:val="Hyperlink"/>
            <w:sz w:val="24"/>
            <w:szCs w:val="24"/>
          </w:rPr>
          <w:t>Home - AI Now Institute</w:t>
        </w:r>
      </w:hyperlink>
    </w:p>
    <w:p w14:paraId="173FE543" w14:textId="729F2A20" w:rsidR="006A4C13" w:rsidRDefault="00000000">
      <w:pPr>
        <w:rPr>
          <w:sz w:val="24"/>
          <w:szCs w:val="24"/>
        </w:rPr>
      </w:pPr>
      <w:hyperlink r:id="rId11" w:history="1">
        <w:r w:rsidR="00630FD1" w:rsidRPr="00135AA8">
          <w:rPr>
            <w:rStyle w:val="Hyperlink"/>
            <w:sz w:val="24"/>
            <w:szCs w:val="24"/>
          </w:rPr>
          <w:t>Home | Stanford HAI</w:t>
        </w:r>
      </w:hyperlink>
    </w:p>
    <w:p w14:paraId="6CCF3B03" w14:textId="77777777" w:rsidR="00135AA8" w:rsidRPr="00135AA8" w:rsidRDefault="00135AA8">
      <w:pPr>
        <w:rPr>
          <w:sz w:val="24"/>
          <w:szCs w:val="24"/>
        </w:rPr>
      </w:pPr>
    </w:p>
    <w:sectPr w:rsidR="00135AA8" w:rsidRPr="00135AA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6B2B0F" w14:textId="77777777" w:rsidR="005C0549" w:rsidRDefault="005C0549" w:rsidP="007F6293">
      <w:r>
        <w:separator/>
      </w:r>
    </w:p>
  </w:endnote>
  <w:endnote w:type="continuationSeparator" w:id="0">
    <w:p w14:paraId="1ACC877C" w14:textId="77777777" w:rsidR="005C0549" w:rsidRDefault="005C0549" w:rsidP="007F62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C26593" w14:textId="77777777" w:rsidR="005C0549" w:rsidRDefault="005C0549" w:rsidP="007F6293">
      <w:r>
        <w:separator/>
      </w:r>
    </w:p>
  </w:footnote>
  <w:footnote w:type="continuationSeparator" w:id="0">
    <w:p w14:paraId="7EAF88E9" w14:textId="77777777" w:rsidR="005C0549" w:rsidRDefault="005C0549" w:rsidP="007F62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202"/>
    <w:rsid w:val="000274F3"/>
    <w:rsid w:val="00062463"/>
    <w:rsid w:val="001025A5"/>
    <w:rsid w:val="00135AA8"/>
    <w:rsid w:val="00265060"/>
    <w:rsid w:val="002B0D6D"/>
    <w:rsid w:val="00303C0D"/>
    <w:rsid w:val="00305573"/>
    <w:rsid w:val="004B5CD6"/>
    <w:rsid w:val="00593E63"/>
    <w:rsid w:val="005A2666"/>
    <w:rsid w:val="005C0549"/>
    <w:rsid w:val="0061613F"/>
    <w:rsid w:val="00630FD1"/>
    <w:rsid w:val="006A4C13"/>
    <w:rsid w:val="007639B7"/>
    <w:rsid w:val="007F6293"/>
    <w:rsid w:val="007F6516"/>
    <w:rsid w:val="008154CA"/>
    <w:rsid w:val="0083494E"/>
    <w:rsid w:val="0088047B"/>
    <w:rsid w:val="00A55F76"/>
    <w:rsid w:val="00A728AB"/>
    <w:rsid w:val="00AB2B53"/>
    <w:rsid w:val="00AC123D"/>
    <w:rsid w:val="00AE7CA6"/>
    <w:rsid w:val="00B66202"/>
    <w:rsid w:val="00BE55D1"/>
    <w:rsid w:val="00C81671"/>
    <w:rsid w:val="00CB5B21"/>
    <w:rsid w:val="00CE66C5"/>
    <w:rsid w:val="00D61B5F"/>
    <w:rsid w:val="00E92241"/>
    <w:rsid w:val="00F3664C"/>
    <w:rsid w:val="00F5197A"/>
    <w:rsid w:val="00F65B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0AC6AF"/>
  <w15:chartTrackingRefBased/>
  <w15:docId w15:val="{88350BA9-9E2D-B54E-9472-9718103AB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6293"/>
    <w:pPr>
      <w:tabs>
        <w:tab w:val="center" w:pos="4513"/>
        <w:tab w:val="right" w:pos="9026"/>
      </w:tabs>
    </w:pPr>
  </w:style>
  <w:style w:type="character" w:customStyle="1" w:styleId="HeaderChar">
    <w:name w:val="Header Char"/>
    <w:basedOn w:val="DefaultParagraphFont"/>
    <w:link w:val="Header"/>
    <w:uiPriority w:val="99"/>
    <w:rsid w:val="007F6293"/>
  </w:style>
  <w:style w:type="paragraph" w:styleId="Footer">
    <w:name w:val="footer"/>
    <w:basedOn w:val="Normal"/>
    <w:link w:val="FooterChar"/>
    <w:uiPriority w:val="99"/>
    <w:unhideWhenUsed/>
    <w:rsid w:val="007F6293"/>
    <w:pPr>
      <w:tabs>
        <w:tab w:val="center" w:pos="4513"/>
        <w:tab w:val="right" w:pos="9026"/>
      </w:tabs>
    </w:pPr>
  </w:style>
  <w:style w:type="character" w:customStyle="1" w:styleId="FooterChar">
    <w:name w:val="Footer Char"/>
    <w:basedOn w:val="DefaultParagraphFont"/>
    <w:link w:val="Footer"/>
    <w:uiPriority w:val="99"/>
    <w:rsid w:val="007F6293"/>
  </w:style>
  <w:style w:type="character" w:styleId="Hyperlink">
    <w:name w:val="Hyperlink"/>
    <w:basedOn w:val="DefaultParagraphFont"/>
    <w:uiPriority w:val="99"/>
    <w:semiHidden/>
    <w:unhideWhenUsed/>
    <w:rsid w:val="00C8167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1741413">
      <w:bodyDiv w:val="1"/>
      <w:marLeft w:val="0"/>
      <w:marRight w:val="0"/>
      <w:marTop w:val="0"/>
      <w:marBottom w:val="0"/>
      <w:divBdr>
        <w:top w:val="none" w:sz="0" w:space="0" w:color="auto"/>
        <w:left w:val="none" w:sz="0" w:space="0" w:color="auto"/>
        <w:bottom w:val="none" w:sz="0" w:space="0" w:color="auto"/>
        <w:right w:val="none" w:sz="0" w:space="0" w:color="auto"/>
      </w:divBdr>
    </w:div>
    <w:div w:id="2020351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gital-strategy.ec.europa.eu/en/library/ethics-guidelines-trustworthy-ai"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oecd.org/digital/artificial-intelligence/"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hai.stanford.edu/" TargetMode="External"/><Relationship Id="rId5" Type="http://schemas.openxmlformats.org/officeDocument/2006/relationships/endnotes" Target="endnotes.xml"/><Relationship Id="rId10" Type="http://schemas.openxmlformats.org/officeDocument/2006/relationships/hyperlink" Target="https://ainowinstitute.org/" TargetMode="External"/><Relationship Id="rId4" Type="http://schemas.openxmlformats.org/officeDocument/2006/relationships/footnotes" Target="footnotes.xml"/><Relationship Id="rId9" Type="http://schemas.openxmlformats.org/officeDocument/2006/relationships/hyperlink" Target="https://declarationmontreal-iaresponsabl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617</TotalTime>
  <Pages>2</Pages>
  <Words>581</Words>
  <Characters>3316</Characters>
  <Application>Microsoft Office Word</Application>
  <DocSecurity>0</DocSecurity>
  <Lines>27</Lines>
  <Paragraphs>7</Paragraphs>
  <ScaleCrop>false</ScaleCrop>
  <Company/>
  <LinksUpToDate>false</LinksUpToDate>
  <CharactersWithSpaces>3890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*CRAWLEY, Hannah (Grammar)</dc:creator>
  <cp:keywords/>
  <dc:description/>
  <cp:lastModifiedBy>KIRKBY, Mrs Deborah</cp:lastModifiedBy>
  <cp:revision>18</cp:revision>
  <dcterms:created xsi:type="dcterms:W3CDTF">2023-11-28T20:41:00Z</dcterms:created>
  <dcterms:modified xsi:type="dcterms:W3CDTF">2023-12-03T14:36:00Z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06d4a9d838858324091a5efd7dde1900b1a0ca733d2847f799b132e57c851e74</vt:lpwstr>
  </property>
</Properties>
</file>