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862" w14:textId="192E88D0" w:rsidR="006E123F" w:rsidRDefault="00E86BE7">
      <w:pPr>
        <w:spacing w:after="0" w:line="240" w:lineRule="auto"/>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58240" behindDoc="0" locked="0" layoutInCell="1" allowOverlap="1" wp14:anchorId="29434445" wp14:editId="30B47F0E">
            <wp:simplePos x="0" y="0"/>
            <wp:positionH relativeFrom="margin">
              <wp:align>right</wp:align>
            </wp:positionH>
            <wp:positionV relativeFrom="margin">
              <wp:align>top</wp:align>
            </wp:positionV>
            <wp:extent cx="1991021" cy="1905000"/>
            <wp:effectExtent l="0" t="0" r="9525" b="0"/>
            <wp:wrapSquare wrapText="bothSides"/>
            <wp:docPr id="172456146" name="Picture 1" descr="A logo with a unicorn and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56146" name="Picture 1" descr="A logo with a unicorn and shield&#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1021" cy="19050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sz w:val="24"/>
          <w:szCs w:val="24"/>
        </w:rPr>
        <w:t>Security in Employment</w:t>
      </w:r>
    </w:p>
    <w:p w14:paraId="538CA543" w14:textId="77777777" w:rsidR="006E123F" w:rsidRDefault="00E86BE7">
      <w:pPr>
        <w:spacing w:after="0" w:line="240" w:lineRule="auto"/>
        <w:rPr>
          <w:rFonts w:ascii="Times New Roman" w:hAnsi="Times New Roman"/>
          <w:b/>
          <w:bCs/>
          <w:sz w:val="24"/>
          <w:szCs w:val="24"/>
        </w:rPr>
      </w:pPr>
      <w:r>
        <w:rPr>
          <w:rFonts w:ascii="Times New Roman" w:hAnsi="Times New Roman"/>
          <w:b/>
          <w:bCs/>
          <w:sz w:val="24"/>
          <w:szCs w:val="24"/>
        </w:rPr>
        <w:t>Economics Committee Stonyhurst MUN 24</w:t>
      </w:r>
    </w:p>
    <w:p w14:paraId="55ACD720" w14:textId="77777777" w:rsidR="006E123F" w:rsidRDefault="00E86BE7">
      <w:pPr>
        <w:spacing w:after="0" w:line="240" w:lineRule="auto"/>
        <w:rPr>
          <w:rFonts w:ascii="Times New Roman" w:hAnsi="Times New Roman"/>
          <w:b/>
          <w:bCs/>
          <w:sz w:val="24"/>
          <w:szCs w:val="24"/>
        </w:rPr>
      </w:pPr>
      <w:r>
        <w:rPr>
          <w:rFonts w:ascii="Times New Roman" w:hAnsi="Times New Roman"/>
          <w:b/>
          <w:bCs/>
          <w:sz w:val="24"/>
          <w:szCs w:val="24"/>
        </w:rPr>
        <w:t>Head Chair: Charlotte Schuele</w:t>
      </w:r>
    </w:p>
    <w:p w14:paraId="62C5D405" w14:textId="77777777" w:rsidR="006E123F" w:rsidRDefault="00E86BE7">
      <w:r>
        <w:rPr>
          <w:rFonts w:ascii="Times New Roman" w:hAnsi="Times New Roman"/>
          <w:b/>
          <w:bCs/>
          <w:lang w:val="de-DE"/>
        </w:rPr>
        <w:t>Co-Chair: Anna Stoschus</w:t>
      </w:r>
    </w:p>
    <w:p w14:paraId="5A63A526" w14:textId="77777777" w:rsidR="006E123F" w:rsidRDefault="006E123F">
      <w:pPr>
        <w:spacing w:after="0" w:line="240" w:lineRule="auto"/>
        <w:rPr>
          <w:rFonts w:ascii="Times New Roman" w:hAnsi="Times New Roman"/>
          <w:sz w:val="24"/>
          <w:szCs w:val="24"/>
        </w:rPr>
      </w:pPr>
    </w:p>
    <w:p w14:paraId="3BC37AC5"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 xml:space="preserve">This briefing paper aims to inquire about job security and investigates the objections and solutions to create a </w:t>
      </w:r>
      <w:r>
        <w:rPr>
          <w:rFonts w:ascii="Times New Roman" w:hAnsi="Times New Roman"/>
          <w:sz w:val="24"/>
          <w:szCs w:val="24"/>
        </w:rPr>
        <w:t>secure working environment. In a dynamic labour market and in a time of ambiguity, the economic well-being and strength of the workforce must address this issue.</w:t>
      </w:r>
    </w:p>
    <w:p w14:paraId="5549BAD8" w14:textId="77777777" w:rsidR="006E123F" w:rsidRDefault="006E123F">
      <w:pPr>
        <w:spacing w:after="0" w:line="240" w:lineRule="auto"/>
        <w:rPr>
          <w:rFonts w:ascii="Times New Roman" w:hAnsi="Times New Roman"/>
          <w:sz w:val="24"/>
          <w:szCs w:val="24"/>
        </w:rPr>
      </w:pPr>
    </w:p>
    <w:p w14:paraId="0891E429"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Over the years, the awareness of a secure workplace has evolved through considerable aspects of the labour market. Developing a safe work environment is essential for the workers to keep a decent living standard and the whole economy of a country, as it contributes to economic growth and a decrease in the unemployment rate.</w:t>
      </w:r>
    </w:p>
    <w:p w14:paraId="5FEABDC1" w14:textId="77777777" w:rsidR="006E123F" w:rsidRDefault="006E123F">
      <w:pPr>
        <w:spacing w:after="0" w:line="240" w:lineRule="auto"/>
        <w:rPr>
          <w:rFonts w:ascii="Times New Roman" w:hAnsi="Times New Roman"/>
          <w:sz w:val="24"/>
          <w:szCs w:val="24"/>
        </w:rPr>
      </w:pPr>
    </w:p>
    <w:p w14:paraId="4B7E6C2E"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In a time of economic uncertainty due to political conflicts around the world and recessions, workers are often negatively affected by that, as they may experience reduced work hours.</w:t>
      </w:r>
    </w:p>
    <w:p w14:paraId="4C08FD19"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The world is continuously inventing new technological innovations, which causes a loss of jobs in many areas, such as the manufacturing sector. In a modern world, it is necessary to educate the workers, so they learn the skills needed to progress in a changing job market. Hence, more education and training can affect security in employment positively. Additionally, many employees need employment protection. This is due to the rise of part-time and temporary contracts. Additionally, many employees are confro</w:t>
      </w:r>
      <w:r>
        <w:rPr>
          <w:rFonts w:ascii="Times New Roman" w:hAnsi="Times New Roman"/>
          <w:sz w:val="24"/>
          <w:szCs w:val="24"/>
        </w:rPr>
        <w:t>nted with discrimination and racism. As a result of the treatment of the workers, the security in employment is endangered.</w:t>
      </w:r>
    </w:p>
    <w:p w14:paraId="0FE28080" w14:textId="77777777" w:rsidR="006E123F" w:rsidRDefault="006E123F">
      <w:pPr>
        <w:spacing w:after="0" w:line="240" w:lineRule="auto"/>
        <w:rPr>
          <w:rFonts w:ascii="Times New Roman" w:hAnsi="Times New Roman"/>
          <w:sz w:val="24"/>
          <w:szCs w:val="24"/>
        </w:rPr>
      </w:pPr>
    </w:p>
    <w:p w14:paraId="7F686EDC"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To ensure security in employment, governments need to implement policies that support a safe workplace, such as unemployment insurance and subsidies for companies to retain their workers.</w:t>
      </w:r>
    </w:p>
    <w:p w14:paraId="6471EF3F"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Furthermore, employment laws need to be strengthened by labour legislation and regulations to protect the workforce. This may include legal health insurance for the workers and employment benefits.</w:t>
      </w:r>
    </w:p>
    <w:p w14:paraId="01F43183"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Also, companies could receive subsidies to invest in education and training, as this helps the workers to adapt to the required skills, making them more competitive.</w:t>
      </w:r>
    </w:p>
    <w:p w14:paraId="101C181A"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It is essential to promote inclusive workplaces. To reduce discrimination, companies should be required to support the idea of equal possibilities for all workers. This should be encouraged through government policy.</w:t>
      </w:r>
    </w:p>
    <w:p w14:paraId="20D5690D" w14:textId="77777777" w:rsidR="006E123F" w:rsidRDefault="006E123F">
      <w:pPr>
        <w:spacing w:after="0" w:line="240" w:lineRule="auto"/>
        <w:rPr>
          <w:rFonts w:ascii="Times New Roman" w:hAnsi="Times New Roman"/>
          <w:sz w:val="24"/>
          <w:szCs w:val="24"/>
        </w:rPr>
      </w:pPr>
    </w:p>
    <w:p w14:paraId="362BECC4" w14:textId="77777777" w:rsidR="006E123F" w:rsidRDefault="00E86BE7">
      <w:pPr>
        <w:spacing w:after="0" w:line="240" w:lineRule="auto"/>
        <w:rPr>
          <w:rFonts w:ascii="Times New Roman" w:hAnsi="Times New Roman"/>
          <w:sz w:val="24"/>
          <w:szCs w:val="24"/>
        </w:rPr>
      </w:pPr>
      <w:r>
        <w:rPr>
          <w:rFonts w:ascii="Times New Roman" w:hAnsi="Times New Roman"/>
          <w:sz w:val="24"/>
          <w:szCs w:val="24"/>
        </w:rPr>
        <w:t xml:space="preserve">Security in employment is crucial to ensure economic well-being in the short and long term. As the world progresses, addressing the shortcomings in employment security is essential. This briefing paper lays out the main </w:t>
      </w:r>
      <w:r>
        <w:rPr>
          <w:rFonts w:ascii="Times New Roman" w:hAnsi="Times New Roman"/>
          <w:sz w:val="24"/>
          <w:szCs w:val="24"/>
        </w:rPr>
        <w:t>problems with possible solutions that different stakeholders, such as firms and workers, should do when trying to promote employment security. To see the development of employment security in the future, examining the labour market and raising awareness of the advantages of good employment security is essential.</w:t>
      </w:r>
    </w:p>
    <w:p w14:paraId="4E26FB43" w14:textId="77777777" w:rsidR="006E123F" w:rsidRDefault="006E123F">
      <w:pPr>
        <w:spacing w:after="0" w:line="240" w:lineRule="auto"/>
        <w:rPr>
          <w:rFonts w:ascii="Times New Roman" w:hAnsi="Times New Roman"/>
          <w:sz w:val="24"/>
          <w:szCs w:val="24"/>
        </w:rPr>
      </w:pPr>
    </w:p>
    <w:p w14:paraId="48820DEF" w14:textId="77777777" w:rsidR="006E123F" w:rsidRDefault="00E86BE7">
      <w:pPr>
        <w:spacing w:after="0" w:line="240" w:lineRule="auto"/>
      </w:pPr>
      <w:r>
        <w:rPr>
          <w:rFonts w:ascii="Times New Roman" w:hAnsi="Times New Roman"/>
          <w:sz w:val="24"/>
          <w:szCs w:val="24"/>
          <w:u w:val="single"/>
        </w:rPr>
        <w:t>References</w:t>
      </w:r>
    </w:p>
    <w:p w14:paraId="405D6670" w14:textId="77777777" w:rsidR="006E123F" w:rsidRDefault="00E86BE7">
      <w:pPr>
        <w:spacing w:after="0" w:line="240" w:lineRule="auto"/>
      </w:pPr>
      <w:hyperlink r:id="rId7" w:history="1">
        <w:r>
          <w:rPr>
            <w:rStyle w:val="Hyperlink"/>
          </w:rPr>
          <w:t>ilo.org/global/topics/employment-security/lang--</w:t>
        </w:r>
        <w:proofErr w:type="spellStart"/>
        <w:r>
          <w:rPr>
            <w:rStyle w:val="Hyperlink"/>
          </w:rPr>
          <w:t>en</w:t>
        </w:r>
        <w:proofErr w:type="spellEnd"/>
        <w:r>
          <w:rPr>
            <w:rStyle w:val="Hyperlink"/>
          </w:rPr>
          <w:t>/index.htm</w:t>
        </w:r>
      </w:hyperlink>
    </w:p>
    <w:p w14:paraId="5A2F9DA5" w14:textId="77777777" w:rsidR="006E123F" w:rsidRDefault="006E123F">
      <w:pPr>
        <w:spacing w:after="0" w:line="240" w:lineRule="auto"/>
      </w:pPr>
    </w:p>
    <w:p w14:paraId="6FBF9D4D" w14:textId="77777777" w:rsidR="006E123F" w:rsidRDefault="00E86BE7">
      <w:pPr>
        <w:spacing w:after="0" w:line="240" w:lineRule="auto"/>
      </w:pPr>
      <w:hyperlink r:id="rId8" w:history="1">
        <w:r>
          <w:rPr>
            <w:rStyle w:val="Hyperlink"/>
          </w:rPr>
          <w:t>Pre-employment screening | NPSA</w:t>
        </w:r>
      </w:hyperlink>
    </w:p>
    <w:p w14:paraId="2502956D" w14:textId="77777777" w:rsidR="006E123F" w:rsidRDefault="006E123F">
      <w:pPr>
        <w:spacing w:after="0" w:line="240" w:lineRule="auto"/>
        <w:rPr>
          <w:rFonts w:ascii="Times New Roman" w:hAnsi="Times New Roman"/>
          <w:sz w:val="24"/>
          <w:szCs w:val="24"/>
        </w:rPr>
      </w:pPr>
    </w:p>
    <w:p w14:paraId="6F2B3336" w14:textId="77777777" w:rsidR="006E123F" w:rsidRDefault="00E86BE7">
      <w:pPr>
        <w:spacing w:after="0" w:line="240" w:lineRule="auto"/>
      </w:pPr>
      <w:hyperlink r:id="rId9" w:history="1">
        <w:r>
          <w:rPr>
            <w:rStyle w:val="Hyperlink"/>
          </w:rPr>
          <w:t xml:space="preserve">Why We Still Need Affirmative Action, Especially </w:t>
        </w:r>
        <w:proofErr w:type="gramStart"/>
        <w:r>
          <w:rPr>
            <w:rStyle w:val="Hyperlink"/>
          </w:rPr>
          <w:t>In</w:t>
        </w:r>
        <w:proofErr w:type="gramEnd"/>
        <w:r>
          <w:rPr>
            <w:rStyle w:val="Hyperlink"/>
          </w:rPr>
          <w:t xml:space="preserve"> The Workplace (forbes.com)</w:t>
        </w:r>
      </w:hyperlink>
    </w:p>
    <w:p w14:paraId="67589CCB" w14:textId="77777777" w:rsidR="006E123F" w:rsidRDefault="006E123F">
      <w:pPr>
        <w:spacing w:after="0" w:line="240" w:lineRule="auto"/>
      </w:pPr>
    </w:p>
    <w:p w14:paraId="4D841374" w14:textId="77777777" w:rsidR="006E123F" w:rsidRDefault="00E86BE7">
      <w:pPr>
        <w:spacing w:after="0" w:line="240" w:lineRule="auto"/>
      </w:pPr>
      <w:hyperlink r:id="rId10" w:history="1">
        <w:r>
          <w:rPr>
            <w:rStyle w:val="Hyperlink"/>
          </w:rPr>
          <w:t>Equal Employment Opportunity/Affirmative Action: Concepts &amp; Definitions | People &amp; Culture (berkeley.edu)</w:t>
        </w:r>
      </w:hyperlink>
    </w:p>
    <w:p w14:paraId="5EEB1EB5" w14:textId="77777777" w:rsidR="006E123F" w:rsidRDefault="006E123F">
      <w:pPr>
        <w:spacing w:after="0" w:line="240" w:lineRule="auto"/>
      </w:pPr>
    </w:p>
    <w:p w14:paraId="7D05F039" w14:textId="77777777" w:rsidR="006E123F" w:rsidRDefault="00E86BE7">
      <w:pPr>
        <w:spacing w:after="0" w:line="240" w:lineRule="auto"/>
      </w:pPr>
      <w:hyperlink r:id="rId11" w:history="1">
        <w:r>
          <w:rPr>
            <w:rStyle w:val="Hyperlink"/>
          </w:rPr>
          <w:t>Is Affirmative Action in Employment Still Effective in the 21st Century? (cam.ac.uk)</w:t>
        </w:r>
      </w:hyperlink>
    </w:p>
    <w:sectPr w:rsidR="006E123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D99F4" w14:textId="77777777" w:rsidR="00E86BE7" w:rsidRDefault="00E86BE7">
      <w:pPr>
        <w:spacing w:after="0" w:line="240" w:lineRule="auto"/>
      </w:pPr>
      <w:r>
        <w:separator/>
      </w:r>
    </w:p>
  </w:endnote>
  <w:endnote w:type="continuationSeparator" w:id="0">
    <w:p w14:paraId="270361CE" w14:textId="77777777" w:rsidR="00E86BE7" w:rsidRDefault="00E8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BF2E" w14:textId="77777777" w:rsidR="00E86BE7" w:rsidRDefault="00E86BE7">
      <w:pPr>
        <w:spacing w:after="0" w:line="240" w:lineRule="auto"/>
      </w:pPr>
      <w:r>
        <w:rPr>
          <w:color w:val="000000"/>
        </w:rPr>
        <w:separator/>
      </w:r>
    </w:p>
  </w:footnote>
  <w:footnote w:type="continuationSeparator" w:id="0">
    <w:p w14:paraId="246EE696" w14:textId="77777777" w:rsidR="00E86BE7" w:rsidRDefault="00E86B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E123F"/>
    <w:rsid w:val="006E123F"/>
    <w:rsid w:val="00E86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F0D4"/>
  <w15:docId w15:val="{4B42EF48-1767-4E03-AAC0-BCB08602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psa.gov.uk/employment-screen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lo.org/global/topics/employment-security/lang--en/index.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pository.cam.ac.uk/items/196a6fc1-b50c-44d8-ad84-10102ab7103a" TargetMode="External"/><Relationship Id="rId5" Type="http://schemas.openxmlformats.org/officeDocument/2006/relationships/endnotes" Target="endnotes.xml"/><Relationship Id="rId10" Type="http://schemas.openxmlformats.org/officeDocument/2006/relationships/hyperlink" Target="https://hr.berkeley.edu/hr-network/central-guide-managing-hr/managing-hr/recruiting-staff/eeo-affirmative/concepts" TargetMode="External"/><Relationship Id="rId4" Type="http://schemas.openxmlformats.org/officeDocument/2006/relationships/footnotes" Target="footnotes.xml"/><Relationship Id="rId9" Type="http://schemas.openxmlformats.org/officeDocument/2006/relationships/hyperlink" Target="https://www.forbes.com/sites/forbesbusinesscouncil/2023/03/21/why-we-still-need-affirmative-action-especially-in-the-workpla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 Charlotte (Rhetoric)</dc:creator>
  <dc:description/>
  <cp:lastModifiedBy>KIRKBY, Mrs Deborah</cp:lastModifiedBy>
  <cp:revision>2</cp:revision>
  <dcterms:created xsi:type="dcterms:W3CDTF">2023-11-16T13:22:00Z</dcterms:created>
  <dcterms:modified xsi:type="dcterms:W3CDTF">2023-11-16T13:22:00Z</dcterms:modified>
</cp:coreProperties>
</file>